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CB12" w14:textId="77777777" w:rsidR="00126A0D" w:rsidRPr="00126A0D" w:rsidRDefault="00126A0D" w:rsidP="00126A0D">
      <w:r w:rsidRPr="00126A0D">
        <w:t>附件2</w:t>
      </w:r>
    </w:p>
    <w:p w14:paraId="245A3F9E" w14:textId="77777777" w:rsidR="00126A0D" w:rsidRPr="00126A0D" w:rsidRDefault="00126A0D" w:rsidP="00126A0D">
      <w:r w:rsidRPr="00126A0D">
        <w:rPr>
          <w:b/>
          <w:bCs/>
        </w:rPr>
        <w:t>非煤矿山安全生产“十条”规定</w:t>
      </w:r>
    </w:p>
    <w:p w14:paraId="35474E37" w14:textId="77777777" w:rsidR="00126A0D" w:rsidRPr="00126A0D" w:rsidRDefault="00126A0D" w:rsidP="00126A0D">
      <w:r w:rsidRPr="00126A0D">
        <w:t>一、非煤矿山100%取得采矿许可证，从事勘探的单位必须具备相关条件。</w:t>
      </w:r>
    </w:p>
    <w:p w14:paraId="0B906834" w14:textId="77777777" w:rsidR="00126A0D" w:rsidRPr="00126A0D" w:rsidRDefault="00126A0D" w:rsidP="00126A0D">
      <w:r w:rsidRPr="00126A0D">
        <w:t>二、建设矿山100%按建设顺序组织施工，严格执行“三同时”规定。</w:t>
      </w:r>
    </w:p>
    <w:p w14:paraId="3DFA4CA9" w14:textId="77777777" w:rsidR="00126A0D" w:rsidRPr="00126A0D" w:rsidRDefault="00126A0D" w:rsidP="00126A0D">
      <w:r w:rsidRPr="00126A0D">
        <w:t>三、地下矿山的监测监控、人员定位和通信联络“三大系统”100%有效运行；入井人员必须检身签字、随身携带定位卡。2027年底，生产建设矿山建成用好风险</w:t>
      </w:r>
      <w:proofErr w:type="gramStart"/>
      <w:r w:rsidRPr="00126A0D">
        <w:t>研判综合</w:t>
      </w:r>
      <w:proofErr w:type="gramEnd"/>
      <w:r w:rsidRPr="00126A0D">
        <w:t>信息化系统。</w:t>
      </w:r>
    </w:p>
    <w:p w14:paraId="465BCAF5" w14:textId="77777777" w:rsidR="00126A0D" w:rsidRPr="00126A0D" w:rsidRDefault="00126A0D" w:rsidP="00126A0D">
      <w:r w:rsidRPr="00126A0D">
        <w:t>四、国家明令禁止使用的设备、材料、工艺100%淘汰；井下主要设备必须取得矿用产品安全标志。</w:t>
      </w:r>
    </w:p>
    <w:p w14:paraId="4A85F17E" w14:textId="77777777" w:rsidR="00126A0D" w:rsidRPr="00126A0D" w:rsidRDefault="00126A0D" w:rsidP="00126A0D">
      <w:r w:rsidRPr="00126A0D">
        <w:t>五、露天矿山及尾矿库100%应用无人机常态化监测，保证边坡（台阶）、坝坡比和道路符合安全设施设计要求。</w:t>
      </w:r>
    </w:p>
    <w:p w14:paraId="0F8E5C79" w14:textId="77777777" w:rsidR="00126A0D" w:rsidRPr="00126A0D" w:rsidRDefault="00126A0D" w:rsidP="00126A0D">
      <w:r w:rsidRPr="00126A0D">
        <w:t>六、外</w:t>
      </w:r>
      <w:proofErr w:type="gramStart"/>
      <w:r w:rsidRPr="00126A0D">
        <w:t>委施工</w:t>
      </w:r>
      <w:proofErr w:type="gramEnd"/>
      <w:r w:rsidRPr="00126A0D">
        <w:t>队伍、第三</w:t>
      </w:r>
      <w:proofErr w:type="gramStart"/>
      <w:r w:rsidRPr="00126A0D">
        <w:t>方服务</w:t>
      </w:r>
      <w:proofErr w:type="gramEnd"/>
      <w:r w:rsidRPr="00126A0D">
        <w:t>机构100%向安全监管部门报备。</w:t>
      </w:r>
    </w:p>
    <w:p w14:paraId="637E3E6F" w14:textId="77777777" w:rsidR="00126A0D" w:rsidRPr="00126A0D" w:rsidRDefault="00126A0D" w:rsidP="00126A0D">
      <w:r w:rsidRPr="00126A0D">
        <w:t>七、尾矿库汛期前100%完成调洪演算，始终保持排洪构筑物结构完好、质量可靠。</w:t>
      </w:r>
    </w:p>
    <w:p w14:paraId="7D2E162A" w14:textId="77777777" w:rsidR="00126A0D" w:rsidRPr="00126A0D" w:rsidRDefault="00126A0D" w:rsidP="00126A0D">
      <w:r w:rsidRPr="00126A0D">
        <w:t>八、暴雨、山洪橙色及以上预警和井下出现重大险情100%将人员撤至地面。</w:t>
      </w:r>
    </w:p>
    <w:p w14:paraId="6C155466" w14:textId="77777777" w:rsidR="00126A0D" w:rsidRPr="00126A0D" w:rsidRDefault="00126A0D" w:rsidP="00126A0D">
      <w:r w:rsidRPr="00126A0D">
        <w:t>九、长期停产停建矿山100%落实停止生产供电、停供火工品、封闭井口、安装电子封条并巡回检查等管控措施。</w:t>
      </w:r>
    </w:p>
    <w:p w14:paraId="0953B2BC" w14:textId="77777777" w:rsidR="00126A0D" w:rsidRPr="00126A0D" w:rsidRDefault="00126A0D" w:rsidP="00126A0D">
      <w:r w:rsidRPr="00126A0D">
        <w:t>十、地面建筑、废弃矿洞100%明确安全管理责任、落实安全管理职责。</w:t>
      </w:r>
    </w:p>
    <w:p w14:paraId="7E8A0935" w14:textId="77777777" w:rsidR="00480AF2" w:rsidRPr="00126A0D" w:rsidRDefault="00480AF2">
      <w:pPr>
        <w:rPr>
          <w:rFonts w:hint="eastAsia"/>
        </w:rPr>
      </w:pPr>
    </w:p>
    <w:sectPr w:rsidR="00480AF2" w:rsidRPr="0012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F8CA" w14:textId="77777777" w:rsidR="006B3AD0" w:rsidRDefault="006B3AD0" w:rsidP="00126A0D">
      <w:pPr>
        <w:rPr>
          <w:rFonts w:hint="eastAsia"/>
        </w:rPr>
      </w:pPr>
      <w:r>
        <w:separator/>
      </w:r>
    </w:p>
  </w:endnote>
  <w:endnote w:type="continuationSeparator" w:id="0">
    <w:p w14:paraId="55DE2EDC" w14:textId="77777777" w:rsidR="006B3AD0" w:rsidRDefault="006B3AD0" w:rsidP="00126A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5A27" w14:textId="77777777" w:rsidR="006B3AD0" w:rsidRDefault="006B3AD0" w:rsidP="00126A0D">
      <w:pPr>
        <w:rPr>
          <w:rFonts w:hint="eastAsia"/>
        </w:rPr>
      </w:pPr>
      <w:r>
        <w:separator/>
      </w:r>
    </w:p>
  </w:footnote>
  <w:footnote w:type="continuationSeparator" w:id="0">
    <w:p w14:paraId="79E86F2E" w14:textId="77777777" w:rsidR="006B3AD0" w:rsidRDefault="006B3AD0" w:rsidP="00126A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A5"/>
    <w:rsid w:val="00126A0D"/>
    <w:rsid w:val="00480AF2"/>
    <w:rsid w:val="0052118E"/>
    <w:rsid w:val="006B147B"/>
    <w:rsid w:val="006B3AD0"/>
    <w:rsid w:val="009008A5"/>
    <w:rsid w:val="00C9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5965F04-FF30-4C9E-BBE2-E68FD25C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8A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8A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8A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8A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8A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8A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8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8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8A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08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8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8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8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8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8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08A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6A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6A0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6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6A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241</Characters>
  <Application>Microsoft Office Word</Application>
  <DocSecurity>0</DocSecurity>
  <Lines>10</Lines>
  <Paragraphs>14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2026-07-14T06:38:00Z</dcterms:created>
  <dcterms:modified xsi:type="dcterms:W3CDTF">2026-07-14T06:38:00Z</dcterms:modified>
</cp:coreProperties>
</file>